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52"/>
        <w:gridCol w:w="1608"/>
        <w:gridCol w:w="5070"/>
      </w:tblGrid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B3F93" w:rsidRPr="003E4C63" w:rsidRDefault="005B3F93" w:rsidP="00C948B9">
            <w:pPr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ơ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n vị:...................</w:t>
            </w:r>
          </w:p>
          <w:p w:rsidR="005B3F93" w:rsidRPr="003E4C63" w:rsidRDefault="005B3F93" w:rsidP="00C948B9">
            <w:pPr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ịa chỉ:...................</w:t>
            </w:r>
          </w:p>
        </w:tc>
        <w:tc>
          <w:tcPr>
            <w:tcW w:w="1608" w:type="dxa"/>
          </w:tcPr>
          <w:p w:rsidR="005B3F93" w:rsidRPr="003E4C63" w:rsidRDefault="005B3F93" w:rsidP="00C948B9">
            <w:pPr>
              <w:jc w:val="right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5070" w:type="dxa"/>
          </w:tcPr>
          <w:p w:rsidR="005B3F93" w:rsidRPr="003E4C63" w:rsidRDefault="005B3F93" w:rsidP="00C948B9">
            <w:pPr>
              <w:pStyle w:val="Heading8"/>
              <w:rPr>
                <w:rFonts w:ascii="Times New Roman" w:hAnsi="Times New Roman"/>
                <w:b/>
                <w:i/>
                <w:lang w:val="nl-NL"/>
              </w:rPr>
            </w:pPr>
            <w:r w:rsidRPr="003E4C63">
              <w:rPr>
                <w:rFonts w:ascii="Times New Roman" w:hAnsi="Times New Roman"/>
                <w:b/>
                <w:i/>
                <w:lang w:val="nl-NL"/>
              </w:rPr>
              <w:t>Mẫu số B 01 - DNN</w:t>
            </w:r>
          </w:p>
          <w:p w:rsidR="005B3F93" w:rsidRPr="003E4C63" w:rsidRDefault="005B3F93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(Ban hành theo QĐ số  48/2006 /QĐ-BTC</w:t>
            </w:r>
          </w:p>
          <w:p w:rsidR="005B3F93" w:rsidRPr="003E4C63" w:rsidRDefault="005B3F93" w:rsidP="00C948B9">
            <w:pPr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lang w:val="nl-NL"/>
              </w:rPr>
              <w:t>ngày  14/ 9/2006 của Bộ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ởng BTC)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5070" w:type="dxa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i/>
                <w:color w:val="auto"/>
                <w:sz w:val="26"/>
                <w:szCs w:val="26"/>
                <w:lang w:val="nl-NL"/>
              </w:rPr>
            </w:pPr>
          </w:p>
        </w:tc>
      </w:tr>
    </w:tbl>
    <w:p w:rsidR="005B3F93" w:rsidRPr="003E4C63" w:rsidRDefault="005B3F93" w:rsidP="005B3F93">
      <w:pPr>
        <w:spacing w:line="305" w:lineRule="auto"/>
        <w:jc w:val="center"/>
        <w:rPr>
          <w:b/>
          <w:color w:val="auto"/>
          <w:sz w:val="26"/>
          <w:lang w:val="nl-NL"/>
        </w:rPr>
      </w:pPr>
    </w:p>
    <w:p w:rsidR="005B3F93" w:rsidRPr="003E4C63" w:rsidRDefault="005B3F93" w:rsidP="005B3F93">
      <w:pPr>
        <w:spacing w:line="305" w:lineRule="auto"/>
        <w:jc w:val="center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BẢNG CÂN ĐỐI KẾ TOÁN</w:t>
      </w:r>
    </w:p>
    <w:p w:rsidR="005B3F93" w:rsidRPr="003E4C63" w:rsidRDefault="005B3F93" w:rsidP="005B3F93">
      <w:pPr>
        <w:spacing w:line="305" w:lineRule="auto"/>
        <w:jc w:val="center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>Tại ngày......tháng ... năm ....</w:t>
      </w:r>
    </w:p>
    <w:p w:rsidR="005B3F93" w:rsidRPr="003E4C63" w:rsidRDefault="005B3F93" w:rsidP="005B3F93">
      <w:pPr>
        <w:spacing w:line="305" w:lineRule="auto"/>
        <w:jc w:val="center"/>
        <w:rPr>
          <w:b/>
          <w:i/>
          <w:color w:val="auto"/>
          <w:sz w:val="26"/>
          <w:lang w:val="nl-NL"/>
        </w:rPr>
      </w:pPr>
    </w:p>
    <w:p w:rsidR="005B3F93" w:rsidRPr="003E4C63" w:rsidRDefault="005B3F93" w:rsidP="005B3F93">
      <w:pPr>
        <w:spacing w:line="305" w:lineRule="auto"/>
        <w:ind w:left="4320" w:firstLine="720"/>
        <w:jc w:val="center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 xml:space="preserve">                             Đơn vị tính:.............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851"/>
        <w:gridCol w:w="1101"/>
        <w:gridCol w:w="1300"/>
        <w:gridCol w:w="1284"/>
      </w:tblGrid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</w:p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TÀI SẢN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Mã số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Thuyết minh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Số </w:t>
            </w:r>
          </w:p>
          <w:p w:rsidR="005B3F93" w:rsidRPr="003E4C63" w:rsidRDefault="005B3F93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cuối năm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Số </w:t>
            </w:r>
          </w:p>
          <w:p w:rsidR="005B3F93" w:rsidRPr="003E4C63" w:rsidRDefault="005B3F93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đầu năm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12" w:space="0" w:color="auto"/>
              <w:bottom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B</w:t>
            </w:r>
          </w:p>
        </w:tc>
        <w:tc>
          <w:tcPr>
            <w:tcW w:w="1101" w:type="dxa"/>
            <w:tcBorders>
              <w:bottom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C</w:t>
            </w:r>
          </w:p>
        </w:tc>
        <w:tc>
          <w:tcPr>
            <w:tcW w:w="130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</w:t>
            </w:r>
          </w:p>
        </w:tc>
        <w:tc>
          <w:tcPr>
            <w:tcW w:w="128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</w:rPr>
            </w:pPr>
            <w:r w:rsidRPr="003E4C63">
              <w:rPr>
                <w:b/>
                <w:color w:val="auto"/>
              </w:rPr>
              <w:t>A - TÀI SẢN NGẮN HẠN (100=110+120+130+140+150)</w:t>
            </w:r>
          </w:p>
        </w:tc>
        <w:tc>
          <w:tcPr>
            <w:tcW w:w="85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100</w:t>
            </w:r>
          </w:p>
        </w:tc>
        <w:tc>
          <w:tcPr>
            <w:tcW w:w="11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I. Tiền và các khoản t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ươ</w:t>
            </w:r>
            <w:r w:rsidRPr="003E4C63">
              <w:rPr>
                <w:b/>
                <w:color w:val="auto"/>
                <w:lang w:val="nl-NL"/>
              </w:rPr>
              <w:t xml:space="preserve">ng </w:t>
            </w:r>
            <w:r w:rsidRPr="003E4C63">
              <w:rPr>
                <w:rFonts w:hint="eastAsia"/>
                <w:b/>
                <w:color w:val="auto"/>
                <w:lang w:val="nl-NL"/>
              </w:rPr>
              <w:t>đươ</w:t>
            </w:r>
            <w:r w:rsidRPr="003E4C63">
              <w:rPr>
                <w:b/>
                <w:color w:val="auto"/>
                <w:lang w:val="nl-NL"/>
              </w:rPr>
              <w:t>ng tiền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110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(III.01)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II. Đầu tư tài chính ngắn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120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(III.05)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1.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 xml:space="preserve"> tài chính ngắn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121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2. Dự phòng giảm giá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 xml:space="preserve"> tài chính ngắn hạn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129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(…)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III. Các khoản phải thu ngắn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130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1. Phải thu của khách hàng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131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2. Trả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ớc cho ng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ời bán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132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3. Các khoản phải thu khác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138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4. Dự phòng phải thu ngắn hạn khó đòi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139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(…)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IV. Hàng tồn kho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140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1. Hàng tồn kho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141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(III.02)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2. Dự phòng giảm giá hàng tồn kho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149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(…)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V. Tài sản ngắn hạn khác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150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1. Thuế giá trị gia tăng được khấu trừ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151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lastRenderedPageBreak/>
              <w:t>2. Thuế và các khoản khác phải thu Nhà n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ớc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152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3. Tài sản ngắn hạn khác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158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B - TÀI SẢN DÀI HẠN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(200 = 210+220+230+240)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200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I.</w:t>
            </w:r>
            <w:r w:rsidRPr="003E4C63">
              <w:rPr>
                <w:color w:val="auto"/>
                <w:lang w:val="nl-NL"/>
              </w:rPr>
              <w:t xml:space="preserve"> </w:t>
            </w:r>
            <w:r w:rsidRPr="003E4C63">
              <w:rPr>
                <w:b/>
                <w:color w:val="auto"/>
                <w:lang w:val="nl-NL"/>
              </w:rPr>
              <w:t>Tài sản cố định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210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sz w:val="20"/>
                <w:lang w:val="nl-NL"/>
              </w:rPr>
            </w:pPr>
            <w:r w:rsidRPr="003E4C63">
              <w:rPr>
                <w:color w:val="auto"/>
                <w:sz w:val="20"/>
                <w:lang w:val="nl-NL"/>
              </w:rPr>
              <w:t>(III.03.04)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1. Nguyên giá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211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2. Giá trị hao mòn luỹ kế (*)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212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3. Chi phí xây dựng cơ bản dở dang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213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II. Bất </w:t>
            </w:r>
            <w:r w:rsidRPr="003E4C63">
              <w:rPr>
                <w:rFonts w:hint="eastAsia"/>
                <w:b/>
                <w:color w:val="auto"/>
                <w:lang w:val="nl-NL"/>
              </w:rPr>
              <w:t>đ</w:t>
            </w:r>
            <w:r w:rsidRPr="003E4C63">
              <w:rPr>
                <w:b/>
                <w:color w:val="auto"/>
                <w:lang w:val="nl-NL"/>
              </w:rPr>
              <w:t xml:space="preserve">ộng sản </w:t>
            </w:r>
            <w:r w:rsidRPr="003E4C63">
              <w:rPr>
                <w:rFonts w:hint="eastAsia"/>
                <w:b/>
                <w:color w:val="auto"/>
                <w:lang w:val="nl-NL"/>
              </w:rPr>
              <w:t>đ</w:t>
            </w:r>
            <w:r w:rsidRPr="003E4C63">
              <w:rPr>
                <w:b/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220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1. Nguyên giá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221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2. Giá trị hao mòn luỹ kế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222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III. Các khoản </w:t>
            </w:r>
            <w:r w:rsidRPr="003E4C63">
              <w:rPr>
                <w:rFonts w:hint="eastAsia"/>
                <w:b/>
                <w:color w:val="auto"/>
                <w:lang w:val="nl-NL"/>
              </w:rPr>
              <w:t>đ</w:t>
            </w:r>
            <w:r w:rsidRPr="003E4C63">
              <w:rPr>
                <w:b/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</w:t>
            </w:r>
            <w:r w:rsidRPr="003E4C63">
              <w:rPr>
                <w:b/>
                <w:color w:val="auto"/>
                <w:lang w:val="nl-NL"/>
              </w:rPr>
              <w:t xml:space="preserve"> tài chính dài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230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(III.05)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1.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tư tài chính dài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231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right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2. Dự phòng giảm giá đầu tư tài chính dài hạn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239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IV. Tài sản dài hạn khác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240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1. Phải thu dài hạn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241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2. Tài sản dài hạn khác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248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3. Dự phòng phải thu dài hạn khó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òi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249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TỔNG CỘNG TÀI SẢN 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(250 = 100 + 200)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250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NGUỒN VỐN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A - NỢ PHẢI TRẢ 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(300 = 310 + 320)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300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I. Nợ ngắn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310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1. Vay ngắn hạn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2. Phải trả cho người bán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3. Ng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ời mua trả tiền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ớc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313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lastRenderedPageBreak/>
              <w:t xml:space="preserve"> 4. Thuế và các khoản phải nộp Nhà nước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314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III.06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5. Phải trả người lao động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315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6. Chi phí phải trả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316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7. Các khoản phải trả ngắn hạn khác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318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8. Dự phòng phải trả ngắn hạn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319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II. Nợ dài hạn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320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1. Vay và nợ dài hạn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321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2. Quỹ dự phòng trợ cấp mất việc làm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322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3. Phải trả, phải nộp dài hạn khác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328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4. Dự phòng phải trả dài hạn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329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2"/>
                <w:lang w:val="nl-NL"/>
              </w:rPr>
            </w:pPr>
            <w:r w:rsidRPr="003E4C63">
              <w:rPr>
                <w:b/>
                <w:color w:val="auto"/>
                <w:sz w:val="22"/>
                <w:lang w:val="nl-NL"/>
              </w:rPr>
              <w:t>B - VỐN CHỦ SỞ HỮU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2"/>
                <w:lang w:val="nl-NL"/>
              </w:rPr>
            </w:pPr>
            <w:r w:rsidRPr="003E4C63">
              <w:rPr>
                <w:b/>
                <w:color w:val="auto"/>
                <w:sz w:val="22"/>
                <w:lang w:val="nl-NL"/>
              </w:rPr>
              <w:t>(400 = 410+430)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400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ind w:firstLine="34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I. Vốn chủ sở hữu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410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III.07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1. Vốn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 xml:space="preserve"> của chủ sở hữu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411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2. Thặng dư vốn cổ phần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412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3. Vốn khác của chủ sở hữu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413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ind w:firstLine="34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4. Cổ phiếu quỹ (*)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414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(....)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ind w:firstLine="34"/>
              <w:rPr>
                <w:noProof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5. Chênh lệch tỷ giá hối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oái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415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ind w:firstLine="34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6. Các quỹ thuộc vốn chủ sở hữu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416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7. Lợi nhuận sau thuế chưa phân phối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417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II. Quỹ khen th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</w:t>
            </w:r>
            <w:r w:rsidRPr="003E4C63">
              <w:rPr>
                <w:b/>
                <w:color w:val="auto"/>
                <w:lang w:val="nl-NL"/>
              </w:rPr>
              <w:t>ởng, phúc lợi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430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TỔNG CỘNG NGUỒN VỐN 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(440 = 300 + 400 )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440</w:t>
            </w:r>
          </w:p>
        </w:tc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</w:tbl>
    <w:p w:rsidR="005B3F93" w:rsidRPr="003E4C63" w:rsidRDefault="005B3F93" w:rsidP="005B3F93">
      <w:pPr>
        <w:spacing w:line="305" w:lineRule="auto"/>
        <w:jc w:val="center"/>
        <w:rPr>
          <w:color w:val="auto"/>
          <w:sz w:val="26"/>
          <w:lang w:val="nl-NL"/>
        </w:rPr>
      </w:pPr>
    </w:p>
    <w:p w:rsidR="005B3F93" w:rsidRPr="003E4C63" w:rsidRDefault="005B3F93" w:rsidP="005B3F93">
      <w:pPr>
        <w:spacing w:line="305" w:lineRule="auto"/>
        <w:jc w:val="center"/>
        <w:rPr>
          <w:color w:val="auto"/>
          <w:sz w:val="26"/>
          <w:lang w:val="nl-NL"/>
        </w:rPr>
      </w:pPr>
    </w:p>
    <w:p w:rsidR="005B3F93" w:rsidRPr="003E4C63" w:rsidRDefault="005B3F93" w:rsidP="005B3F93">
      <w:pPr>
        <w:pStyle w:val="Heading7"/>
        <w:spacing w:before="0" w:line="305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3E4C63">
        <w:rPr>
          <w:rFonts w:ascii="Times New Roman" w:hAnsi="Times New Roman"/>
          <w:i/>
          <w:sz w:val="26"/>
          <w:szCs w:val="26"/>
          <w:lang w:val="nl-NL"/>
        </w:rPr>
        <w:t>CÁC CHỈ TIÊU NGOÀI BẢNG CÂN ĐỐI KẾ TOÁN</w:t>
      </w:r>
    </w:p>
    <w:p w:rsidR="005B3F93" w:rsidRPr="003E4C63" w:rsidRDefault="005B3F93" w:rsidP="005B3F93">
      <w:pPr>
        <w:spacing w:line="305" w:lineRule="auto"/>
        <w:rPr>
          <w:color w:val="auto"/>
          <w:sz w:val="26"/>
          <w:lang w:val="nl-NL"/>
        </w:rPr>
      </w:pP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19"/>
        <w:gridCol w:w="1881"/>
        <w:gridCol w:w="1820"/>
      </w:tblGrid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Chỉ tiêu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Số        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  cuối năm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Số 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 đầu năm</w:t>
            </w: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left w:val="single" w:sz="4" w:space="0" w:color="auto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1- Tài sản thuê ngoài</w:t>
            </w:r>
          </w:p>
        </w:tc>
        <w:tc>
          <w:tcPr>
            <w:tcW w:w="1881" w:type="dxa"/>
            <w:tcBorders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1820" w:type="dxa"/>
            <w:tcBorders>
              <w:bottom w:val="nil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nil"/>
              <w:left w:val="single" w:sz="4" w:space="0" w:color="auto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2- Vật t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ư</w:t>
            </w:r>
            <w:r w:rsidRPr="003E4C63">
              <w:rPr>
                <w:color w:val="auto"/>
                <w:sz w:val="26"/>
                <w:lang w:val="nl-NL"/>
              </w:rPr>
              <w:t>, hàng hoá nhận giữ hộ, nhận gia công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nil"/>
              <w:left w:val="single" w:sz="4" w:space="0" w:color="auto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3- Hàng hoá nhận bán hộ, nhận ký gửi, ký c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ư</w:t>
            </w:r>
            <w:r w:rsidRPr="003E4C63">
              <w:rPr>
                <w:color w:val="auto"/>
                <w:sz w:val="26"/>
                <w:lang w:val="nl-NL"/>
              </w:rPr>
              <w:t>ợc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nil"/>
              <w:left w:val="single" w:sz="4" w:space="0" w:color="auto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4- Nợ khó 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đ</w:t>
            </w:r>
            <w:r w:rsidRPr="003E4C63">
              <w:rPr>
                <w:color w:val="auto"/>
                <w:sz w:val="26"/>
                <w:lang w:val="nl-NL"/>
              </w:rPr>
              <w:t xml:space="preserve">òi 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đ</w:t>
            </w:r>
            <w:r w:rsidRPr="003E4C63">
              <w:rPr>
                <w:color w:val="auto"/>
                <w:sz w:val="26"/>
                <w:lang w:val="nl-NL"/>
              </w:rPr>
              <w:t>ã xử lý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</w:p>
        </w:tc>
      </w:tr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5- Ngoại tệ các loại</w:t>
            </w: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1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F93" w:rsidRPr="003E4C63" w:rsidRDefault="005B3F93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</w:tbl>
    <w:p w:rsidR="005B3F93" w:rsidRPr="003E4C63" w:rsidRDefault="005B3F93" w:rsidP="005B3F93">
      <w:pPr>
        <w:spacing w:line="305" w:lineRule="auto"/>
        <w:ind w:left="5040" w:firstLine="720"/>
        <w:jc w:val="center"/>
        <w:rPr>
          <w:i/>
          <w:color w:val="auto"/>
          <w:sz w:val="26"/>
          <w:lang w:val="nl-NL"/>
        </w:rPr>
      </w:pPr>
    </w:p>
    <w:p w:rsidR="005B3F93" w:rsidRPr="003E4C63" w:rsidRDefault="005B3F93" w:rsidP="005B3F93">
      <w:pPr>
        <w:spacing w:line="305" w:lineRule="auto"/>
        <w:ind w:left="5040" w:firstLine="720"/>
        <w:jc w:val="center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>Lập, ngày ... tháng ... năm ...</w:t>
      </w:r>
    </w:p>
    <w:tbl>
      <w:tblPr>
        <w:tblW w:w="0" w:type="auto"/>
        <w:tblInd w:w="18" w:type="dxa"/>
        <w:tblLayout w:type="fixed"/>
        <w:tblLook w:val="0000"/>
      </w:tblPr>
      <w:tblGrid>
        <w:gridCol w:w="2560"/>
        <w:gridCol w:w="2791"/>
        <w:gridCol w:w="3914"/>
      </w:tblGrid>
      <w:tr w:rsidR="005B3F93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Người lập biểu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2791" w:type="dxa"/>
          </w:tcPr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Kế toán trưởng</w:t>
            </w:r>
          </w:p>
          <w:p w:rsidR="005B3F93" w:rsidRPr="003E4C63" w:rsidRDefault="005B3F93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3914" w:type="dxa"/>
          </w:tcPr>
          <w:p w:rsidR="005B3F93" w:rsidRPr="003E4C63" w:rsidRDefault="005B3F93" w:rsidP="00C948B9">
            <w:pPr>
              <w:tabs>
                <w:tab w:val="left" w:pos="795"/>
              </w:tabs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ab/>
            </w:r>
            <w:r w:rsidRPr="003E4C63">
              <w:rPr>
                <w:b/>
                <w:color w:val="auto"/>
                <w:lang w:val="nl-NL"/>
              </w:rPr>
              <w:tab/>
              <w:t>Giám đốc</w:t>
            </w:r>
          </w:p>
          <w:p w:rsidR="005B3F93" w:rsidRPr="003E4C63" w:rsidRDefault="005B3F93" w:rsidP="00C948B9">
            <w:pPr>
              <w:tabs>
                <w:tab w:val="left" w:pos="795"/>
              </w:tabs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tên, đóng dấu)</w:t>
            </w:r>
          </w:p>
        </w:tc>
      </w:tr>
    </w:tbl>
    <w:p w:rsidR="005B3F93" w:rsidRPr="003E4C63" w:rsidRDefault="005B3F93" w:rsidP="005B3F93">
      <w:pPr>
        <w:spacing w:before="30"/>
        <w:ind w:firstLine="720"/>
        <w:jc w:val="both"/>
        <w:rPr>
          <w:b/>
          <w:color w:val="auto"/>
          <w:sz w:val="26"/>
          <w:lang w:val="nl-NL"/>
        </w:rPr>
      </w:pPr>
    </w:p>
    <w:p w:rsidR="005B3F93" w:rsidRPr="003E4C63" w:rsidRDefault="005B3F93" w:rsidP="005B3F93">
      <w:pPr>
        <w:spacing w:before="30"/>
        <w:ind w:firstLine="720"/>
        <w:jc w:val="both"/>
        <w:rPr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Ghi chú:</w:t>
      </w:r>
      <w:r w:rsidRPr="003E4C63">
        <w:rPr>
          <w:color w:val="auto"/>
          <w:sz w:val="26"/>
          <w:lang w:val="nl-NL"/>
        </w:rPr>
        <w:t xml:space="preserve"> </w:t>
      </w:r>
    </w:p>
    <w:p w:rsidR="005B3F93" w:rsidRPr="003E4C63" w:rsidRDefault="005B3F93" w:rsidP="005B3F93">
      <w:pPr>
        <w:spacing w:before="30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(1) Số liệu trong các chỉ tiêu có dấu (*) được ghi bằng số âm dưới hình thức ghi trong ngoặc đơn (...).</w:t>
      </w:r>
    </w:p>
    <w:p w:rsidR="005B3F93" w:rsidRPr="003E4C63" w:rsidRDefault="005B3F93" w:rsidP="005B3F93">
      <w:pPr>
        <w:spacing w:before="30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(2) Các chỉ tiêu không có số liệu thì không phải báo cáo nh</w:t>
      </w:r>
      <w:r w:rsidRPr="003E4C63">
        <w:rPr>
          <w:rFonts w:hint="eastAsia"/>
          <w:color w:val="auto"/>
          <w:sz w:val="26"/>
          <w:lang w:val="nl-NL"/>
        </w:rPr>
        <w:t>ư</w:t>
      </w:r>
      <w:r w:rsidRPr="003E4C63">
        <w:rPr>
          <w:color w:val="auto"/>
          <w:sz w:val="26"/>
          <w:lang w:val="nl-NL"/>
        </w:rPr>
        <w:t xml:space="preserve">ng không </w:t>
      </w:r>
      <w:r w:rsidRPr="003E4C63">
        <w:rPr>
          <w:rFonts w:hint="eastAsia"/>
          <w:color w:val="auto"/>
          <w:sz w:val="26"/>
          <w:lang w:val="nl-NL"/>
        </w:rPr>
        <w:t>đư</w:t>
      </w:r>
      <w:r w:rsidRPr="003E4C63">
        <w:rPr>
          <w:color w:val="auto"/>
          <w:sz w:val="26"/>
          <w:lang w:val="nl-NL"/>
        </w:rPr>
        <w:t xml:space="preserve">ợc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ánh lại "Mã số".</w:t>
      </w:r>
    </w:p>
    <w:p w:rsidR="005B3F93" w:rsidRPr="003E4C63" w:rsidRDefault="005B3F93" w:rsidP="005B3F93">
      <w:pPr>
        <w:spacing w:before="30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(3) Doanh nghiệp có kỳ kế toán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>m là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>m d</w:t>
      </w:r>
      <w:r w:rsidRPr="003E4C63">
        <w:rPr>
          <w:rFonts w:hint="eastAsia"/>
          <w:color w:val="auto"/>
          <w:sz w:val="26"/>
          <w:lang w:val="nl-NL"/>
        </w:rPr>
        <w:t>ươ</w:t>
      </w:r>
      <w:r w:rsidRPr="003E4C63">
        <w:rPr>
          <w:color w:val="auto"/>
          <w:sz w:val="26"/>
          <w:lang w:val="nl-NL"/>
        </w:rPr>
        <w:t>ng lịch (X) thì "Số cuối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 xml:space="preserve">m" có thể ghi là  "31.12.X"; "Số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ầu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 xml:space="preserve">m" có thể ghi là "01.01.X".  </w:t>
      </w:r>
    </w:p>
    <w:p w:rsidR="005B3F93" w:rsidRPr="003E4C63" w:rsidRDefault="005B3F93" w:rsidP="005B3F93">
      <w:pPr>
        <w:spacing w:line="305" w:lineRule="auto"/>
        <w:jc w:val="center"/>
        <w:rPr>
          <w:b/>
          <w:color w:val="auto"/>
          <w:sz w:val="26"/>
          <w:lang w:val="nl-NL"/>
        </w:rPr>
      </w:pPr>
    </w:p>
    <w:p w:rsidR="00BE277D" w:rsidRDefault="00BE277D"/>
    <w:sectPr w:rsidR="00BE277D" w:rsidSect="00BE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B3F93"/>
    <w:rsid w:val="005B3F93"/>
    <w:rsid w:val="00B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3"/>
    <w:pPr>
      <w:spacing w:after="0" w:line="240" w:lineRule="auto"/>
    </w:pPr>
    <w:rPr>
      <w:rFonts w:eastAsia="Times New Roman" w:cs="Times New Roman"/>
      <w:color w:val="0000FF"/>
      <w:szCs w:val="28"/>
    </w:rPr>
  </w:style>
  <w:style w:type="paragraph" w:styleId="Heading7">
    <w:name w:val="heading 7"/>
    <w:basedOn w:val="Normal"/>
    <w:next w:val="Normal"/>
    <w:link w:val="Heading7Char"/>
    <w:qFormat/>
    <w:rsid w:val="005B3F93"/>
    <w:pPr>
      <w:keepNext/>
      <w:spacing w:before="120" w:after="120"/>
      <w:ind w:firstLine="700"/>
      <w:jc w:val="both"/>
      <w:outlineLvl w:val="6"/>
    </w:pPr>
    <w:rPr>
      <w:rFonts w:ascii=".VnTime" w:hAnsi=".VnTime"/>
      <w:color w:val="auto"/>
    </w:rPr>
  </w:style>
  <w:style w:type="paragraph" w:styleId="Heading8">
    <w:name w:val="heading 8"/>
    <w:basedOn w:val="Normal"/>
    <w:next w:val="Normal"/>
    <w:link w:val="Heading8Char"/>
    <w:qFormat/>
    <w:rsid w:val="005B3F93"/>
    <w:pPr>
      <w:keepNext/>
      <w:jc w:val="both"/>
      <w:outlineLvl w:val="7"/>
    </w:pPr>
    <w:rPr>
      <w:rFonts w:ascii=".VnTime" w:hAnsi=".VnTime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B3F93"/>
    <w:rPr>
      <w:rFonts w:ascii=".VnTime" w:eastAsia="Times New Roman" w:hAnsi=".VnTime" w:cs="Times New Roman"/>
      <w:szCs w:val="28"/>
    </w:rPr>
  </w:style>
  <w:style w:type="character" w:customStyle="1" w:styleId="Heading8Char">
    <w:name w:val="Heading 8 Char"/>
    <w:basedOn w:val="DefaultParagraphFont"/>
    <w:link w:val="Heading8"/>
    <w:rsid w:val="005B3F93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2015-11-13T14:21:00Z</dcterms:created>
  <dcterms:modified xsi:type="dcterms:W3CDTF">2015-11-13T14:22:00Z</dcterms:modified>
</cp:coreProperties>
</file>